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附件1：教育部关于教学、科研实验室化学安全相关规定</w:t>
      </w:r>
    </w:p>
    <w:tbl>
      <w:tblPr>
        <w:tblStyle w:val="6"/>
        <w:tblW w:w="8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7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7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化学安全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7.1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化学试剂存放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7.1.1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有房间内化学品的动态台帐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7.1.2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有序分类存放（柜子门上粘贴清单），放置位置便于查找取用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7.1.3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强酸与强碱、氧化剂与还原剂等分开存放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7.1.4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固体与液体分开存放（如在同一试剂柜中，液体需放置在下层）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7.1.5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化学品不存在叠放现象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7.1.6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腐蚀溶剂配有托盘类的二次泄漏防护容器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7.1.7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化学试剂标签无脱落、模</w:t>
            </w:r>
            <w:bookmarkStart w:id="0" w:name="_GoBack"/>
            <w:bookmarkEnd w:id="0"/>
            <w:r>
              <w:rPr>
                <w:kern w:val="0"/>
                <w:szCs w:val="21"/>
              </w:rPr>
              <w:t>糊现象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7.1.8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存放点通风、隔热、避光、安全；有机溶剂远离热源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7.1.9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无存放大桶试剂现象、无大量存放化学试剂现象（用量较大的试剂存量应控制在一周计划用量之内）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7.1.10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如单个实验装置存在10L以上甲类物质储罐，或20L以上乙类物质储罐，或50L以上丙类物质储罐，需加装泄露报警器及通风联动装置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7.1.11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过期药品定期清理，无过期药品累积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7.1.12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无试剂瓶开口放置现象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7.1.13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易泄漏、挥发的试剂应存放在具有通风、吸附功能的试剂柜内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7.2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剧毒品管理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7.2.1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剧毒品购买前须经公安部门审批，并凭证向具有经营许可资质的单位购买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7.2.2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校职能部门负责校内审批，并保留资料、建立档案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7.2.3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配备专门的保险柜并固定，实行双人双锁保管（只有2名分别掌管了钥匙和密码的保管人同时到场时才能开启保险柜），需配备报警及监控设备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7.2.4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对于具有高挥发性、低闪点的剧毒品应存放在具有防爆功能的冰箱内，并配备双锁，实行双人双锁保管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7.2.5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执行双人收发、双人运输，有记录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7.2.6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使用时有两人同时在场，且计量取用后立即放回保险柜，并做好记录（双人签字）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7.2.7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有规范的剧毒品处置方法，双人签字记录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7.2.8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按有关规定对残余、废弃的剧毒品或空瓶进行处置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7.2.9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不得私自从外单位获取剧毒品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7.3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其它管控药品的管理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7.3.1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各类管控药品采购有校内报批流程，并建档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7.3.2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易制毒品购买前须经公安部门审批, 并凭证向具有经营许可资质的单位购买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7.3.3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易制毒品分类存放、专人保管，做好领取、使用、处置记录。其中第一类易制毒品实行“五双”管理制度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7.3.4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易制爆品购买前须经公安部门审批, 或按照政府管理的规定要求采购，并向具有经营许可资质的单位购买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7.3.5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易制爆品分类存放、专人保管，做好领取、使用、处置记录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7.3.6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麻醉药品、精神药品等购买前须向食品药品监督管理部门申请，报批同意后向定点供应商或者定点生产企业采购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7.3.7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麻醉品和精神类药品储存于专门的保险柜中，有规范的领取、使用、处置台账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7.3.8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爆炸品的采购、运输、存储、使用、销毁按照公安部门的要求执行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7.4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实验气体管理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7.4.1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有气体钢瓶台帐，钢瓶颜色和字体清楚，在用气体有检验合格标识。需更换的气瓶应有标识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7.4.2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可燃性气体与氧气等助燃气体不混放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7.4.3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涉及剧毒、易燃易爆气体的场所，配有通风设施和合适的监控报警装置等；张贴必要的安全警示标识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7.4.4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大量惰性气体或CO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存放在有限空间内时需加装氧气含量报警器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7.4.5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危险气体钢瓶存放点通风、远离热源；无气体钢瓶放在走廊、大厅等公共场所的现象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7.4.6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气体钢瓶正确固定，</w:t>
            </w:r>
            <w:r>
              <w:rPr>
                <w:szCs w:val="21"/>
              </w:rPr>
              <w:t>避免暴晒，钢瓶放置地面平整干燥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7.4.7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气体连接管路连接正确、有标识，管路材质选择合适，无破损或老化现象。对于存在多条气体管路的房间张贴了详细的管路图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7.4.8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不能带着减压阀移动钢瓶、不得在地上滚动钢瓶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7.4.9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时常进行检漏，实验结束后，气体钢瓶总阀已关闭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7.4.10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独立的气体钢瓶室有专人管理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7.4.11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气体钢瓶有定期安全检测标识（由供应商负责进行），无过期气体钢瓶，无大量气体钢瓶堆放现象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7.5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化学废弃物处置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7.5.1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与有资质的处置单位（企业）签约处置化学废弃物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7.5.2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学校有统一的化学实验废弃物标签，包含废物类别、危险类别、主要成分、产生单位、送储人、日期等信息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7.5.3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配备了化学实验废弃物分类容器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7.5.4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对化学废弃物进行了分类存放（应避免易产生剧烈反应的物品混放）、包装严密，并贴好标签，及时送学校中转站或收集点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7.5.5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定时清运化学实验废弃物，实验室内无大量存放、室外无堆放实验废弃物现象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7.5.6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实验废弃物和生活垃圾不混放，不向下水道倾倒废旧化学试剂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7.5.7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对于产生有毒和异味废气的，有气体吸收装置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7.5.8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锐器废物盛放在纸板箱等不易被刺穿的容器中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7.6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其它化学安全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7.6.1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学校有统一的试剂标签（用于配置试剂、合成品、样品等），信息包括名称、浓度、责任人、日期、储存条件等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7.6.2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配置试剂、合成品、样品等标签信息明确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7.6.3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盛放配置试剂、合成品等的烧杯、烧瓶不得无盖放置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7.6.4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无使用饮料瓶存放试剂、样品的现象。如确需存放，必须撕去原包装纸，贴上专用标签纸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7.6.5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原标签纸未撕去的空试剂瓶中不存放其它化学品的现象（除非将原标签撕去、重新贴上专用标签纸）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7.6.6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用于浸泡玻璃器皿的酸缸、碱缸等有盖子盖上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7.6.7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不使用破损量筒、试管等玻璃器皿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7.6.8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涉及危险化学品的实验室化学品安全技术说明书（MSDS）或安全周知卡，放在门上/门边活动袋中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7.6.9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危险性化学实验有实验指导书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7.6.10</w:t>
            </w:r>
          </w:p>
        </w:tc>
        <w:tc>
          <w:tcPr>
            <w:tcW w:w="71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实验室内有吸液（油）棉/条带</w:t>
            </w:r>
          </w:p>
        </w:tc>
      </w:tr>
    </w:tbl>
    <w:p>
      <w:pPr>
        <w:rPr>
          <w:rFonts w:ascii="TT9227E77DtCID-WinCharSetFFFF-H" w:eastAsia="TT9227E77DtCID-WinCharSetFFFF-H" w:cs="TT9227E77DtCID-WinCharSetFFFF-H"/>
          <w:kern w:val="0"/>
          <w:sz w:val="32"/>
          <w:szCs w:val="32"/>
        </w:rPr>
      </w:pPr>
    </w:p>
    <w:p>
      <w:pPr>
        <w:rPr>
          <w:rFonts w:ascii="TT9227E77DtCID-WinCharSetFFFF-H" w:eastAsia="TT9227E77DtCID-WinCharSetFFFF-H" w:cs="TT9227E77DtCID-WinCharSetFFFF-H"/>
          <w:kern w:val="0"/>
          <w:sz w:val="32"/>
          <w:szCs w:val="32"/>
        </w:rPr>
      </w:pPr>
    </w:p>
    <w:p>
      <w:pPr>
        <w:rPr>
          <w:rFonts w:ascii="TT9227E77DtCID-WinCharSetFFFF-H" w:eastAsia="TT9227E77DtCID-WinCharSetFFFF-H" w:cs="TT9227E77DtCID-WinCharSetFFFF-H"/>
          <w:kern w:val="0"/>
          <w:sz w:val="32"/>
          <w:szCs w:val="32"/>
        </w:rPr>
      </w:pPr>
    </w:p>
    <w:p>
      <w:pPr>
        <w:rPr>
          <w:rFonts w:ascii="TT9227E77DtCID-WinCharSetFFFF-H" w:eastAsia="TT9227E77DtCID-WinCharSetFFFF-H" w:cs="TT9227E77DtCID-WinCharSetFFFF-H"/>
          <w:kern w:val="0"/>
          <w:sz w:val="32"/>
          <w:szCs w:val="32"/>
        </w:rPr>
      </w:pPr>
    </w:p>
    <w:p>
      <w:pPr>
        <w:rPr>
          <w:rFonts w:ascii="TT9227E77DtCID-WinCharSetFFFF-H" w:eastAsia="TT9227E77DtCID-WinCharSetFFFF-H" w:cs="TT9227E77DtCID-WinCharSetFFFF-H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418" w:bottom="1440" w:left="1418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9227E77D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420" w:rightChars="200"/>
      <w:jc w:val="center"/>
      <w:rPr>
        <w:rFonts w:ascii="仿宋" w:hAnsi="仿宋" w:eastAsia="仿宋" w:cs="Times New Roman"/>
        <w:sz w:val="28"/>
        <w:szCs w:val="28"/>
      </w:rPr>
    </w:pPr>
    <w:r>
      <w:rPr>
        <w:rFonts w:hint="eastAsia" w:ascii="仿宋" w:hAnsi="仿宋" w:eastAsia="仿宋" w:cs="Times New Roman"/>
        <w:sz w:val="28"/>
        <w:szCs w:val="28"/>
      </w:rPr>
      <w:t>-</w:t>
    </w:r>
    <w:r>
      <w:rPr>
        <w:rFonts w:ascii="仿宋" w:hAnsi="仿宋" w:eastAsia="仿宋" w:cs="Times New Roman"/>
        <w:sz w:val="28"/>
        <w:szCs w:val="28"/>
      </w:rPr>
      <w:fldChar w:fldCharType="begin"/>
    </w:r>
    <w:r>
      <w:rPr>
        <w:rFonts w:ascii="仿宋" w:hAnsi="仿宋" w:eastAsia="仿宋" w:cs="Times New Roman"/>
        <w:sz w:val="28"/>
        <w:szCs w:val="28"/>
      </w:rPr>
      <w:instrText xml:space="preserve">PAGE   \* MERGEFORMAT</w:instrText>
    </w:r>
    <w:r>
      <w:rPr>
        <w:rFonts w:ascii="仿宋" w:hAnsi="仿宋" w:eastAsia="仿宋" w:cs="Times New Roman"/>
        <w:sz w:val="28"/>
        <w:szCs w:val="28"/>
      </w:rPr>
      <w:fldChar w:fldCharType="separate"/>
    </w:r>
    <w:r>
      <w:rPr>
        <w:rFonts w:ascii="仿宋" w:hAnsi="仿宋" w:eastAsia="仿宋" w:cs="Times New Roman"/>
        <w:sz w:val="28"/>
        <w:szCs w:val="28"/>
        <w:lang w:val="zh-CN"/>
      </w:rPr>
      <w:t>6</w:t>
    </w:r>
    <w:r>
      <w:rPr>
        <w:rFonts w:ascii="仿宋" w:hAnsi="仿宋" w:eastAsia="仿宋" w:cs="Times New Roman"/>
        <w:sz w:val="28"/>
        <w:szCs w:val="28"/>
      </w:rPr>
      <w:fldChar w:fldCharType="end"/>
    </w:r>
    <w:r>
      <w:rPr>
        <w:rFonts w:hint="eastAsia" w:ascii="仿宋" w:hAnsi="仿宋" w:eastAsia="仿宋" w:cs="Times New Roman"/>
        <w:sz w:val="28"/>
        <w:szCs w:val="28"/>
      </w:rPr>
      <w:t>-</w:t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85"/>
    <w:rsid w:val="00024B05"/>
    <w:rsid w:val="00047B6D"/>
    <w:rsid w:val="00052E78"/>
    <w:rsid w:val="00084BEF"/>
    <w:rsid w:val="00087A85"/>
    <w:rsid w:val="00090233"/>
    <w:rsid w:val="000A515A"/>
    <w:rsid w:val="000B01C2"/>
    <w:rsid w:val="000D518E"/>
    <w:rsid w:val="000D5E2A"/>
    <w:rsid w:val="000D7A6A"/>
    <w:rsid w:val="000E25A0"/>
    <w:rsid w:val="000E2604"/>
    <w:rsid w:val="00122712"/>
    <w:rsid w:val="001459D8"/>
    <w:rsid w:val="001524F2"/>
    <w:rsid w:val="0015461F"/>
    <w:rsid w:val="00193FFB"/>
    <w:rsid w:val="00197937"/>
    <w:rsid w:val="001B4D66"/>
    <w:rsid w:val="001B707C"/>
    <w:rsid w:val="001E451F"/>
    <w:rsid w:val="00222F24"/>
    <w:rsid w:val="002237F8"/>
    <w:rsid w:val="0024413C"/>
    <w:rsid w:val="002A2F91"/>
    <w:rsid w:val="002A4AED"/>
    <w:rsid w:val="002B18F4"/>
    <w:rsid w:val="002B2627"/>
    <w:rsid w:val="002C1BED"/>
    <w:rsid w:val="003274DC"/>
    <w:rsid w:val="003458EB"/>
    <w:rsid w:val="003850AA"/>
    <w:rsid w:val="0039294F"/>
    <w:rsid w:val="003A1E8A"/>
    <w:rsid w:val="003D123B"/>
    <w:rsid w:val="003E144F"/>
    <w:rsid w:val="003E4FAF"/>
    <w:rsid w:val="00414A54"/>
    <w:rsid w:val="00444429"/>
    <w:rsid w:val="00466985"/>
    <w:rsid w:val="00470E30"/>
    <w:rsid w:val="00472F3D"/>
    <w:rsid w:val="004A38AC"/>
    <w:rsid w:val="004C49D8"/>
    <w:rsid w:val="004E2524"/>
    <w:rsid w:val="00564CD6"/>
    <w:rsid w:val="00587DB7"/>
    <w:rsid w:val="0059573A"/>
    <w:rsid w:val="005A1E6F"/>
    <w:rsid w:val="006306D1"/>
    <w:rsid w:val="006408F1"/>
    <w:rsid w:val="00660E62"/>
    <w:rsid w:val="006A6A48"/>
    <w:rsid w:val="006F67AE"/>
    <w:rsid w:val="00703BDB"/>
    <w:rsid w:val="00716F6B"/>
    <w:rsid w:val="00760220"/>
    <w:rsid w:val="00787C68"/>
    <w:rsid w:val="007A2C74"/>
    <w:rsid w:val="007B7EEC"/>
    <w:rsid w:val="007C5A48"/>
    <w:rsid w:val="007F156E"/>
    <w:rsid w:val="00821D1B"/>
    <w:rsid w:val="00877770"/>
    <w:rsid w:val="008A0174"/>
    <w:rsid w:val="008A194D"/>
    <w:rsid w:val="008F0EFD"/>
    <w:rsid w:val="00917651"/>
    <w:rsid w:val="009213E4"/>
    <w:rsid w:val="00932A75"/>
    <w:rsid w:val="009330FE"/>
    <w:rsid w:val="00956A0E"/>
    <w:rsid w:val="00990AC5"/>
    <w:rsid w:val="0099503C"/>
    <w:rsid w:val="009C66F0"/>
    <w:rsid w:val="009F52A1"/>
    <w:rsid w:val="00A01823"/>
    <w:rsid w:val="00A240BC"/>
    <w:rsid w:val="00A24229"/>
    <w:rsid w:val="00A55048"/>
    <w:rsid w:val="00A8017B"/>
    <w:rsid w:val="00A80D38"/>
    <w:rsid w:val="00A912E4"/>
    <w:rsid w:val="00AB0A8C"/>
    <w:rsid w:val="00AC589B"/>
    <w:rsid w:val="00B10550"/>
    <w:rsid w:val="00B31B5B"/>
    <w:rsid w:val="00B34E2E"/>
    <w:rsid w:val="00B5677C"/>
    <w:rsid w:val="00B66F9D"/>
    <w:rsid w:val="00B96119"/>
    <w:rsid w:val="00BA079F"/>
    <w:rsid w:val="00BD166F"/>
    <w:rsid w:val="00BE383F"/>
    <w:rsid w:val="00BF3BFE"/>
    <w:rsid w:val="00C220F5"/>
    <w:rsid w:val="00C236F6"/>
    <w:rsid w:val="00C36061"/>
    <w:rsid w:val="00C52709"/>
    <w:rsid w:val="00C8384C"/>
    <w:rsid w:val="00C86D42"/>
    <w:rsid w:val="00CA1D5F"/>
    <w:rsid w:val="00CA6F03"/>
    <w:rsid w:val="00D04F91"/>
    <w:rsid w:val="00D07B70"/>
    <w:rsid w:val="00D21698"/>
    <w:rsid w:val="00D4207E"/>
    <w:rsid w:val="00D50FDE"/>
    <w:rsid w:val="00DA1518"/>
    <w:rsid w:val="00DB4E7A"/>
    <w:rsid w:val="00DC5337"/>
    <w:rsid w:val="00DD0C5D"/>
    <w:rsid w:val="00DD2682"/>
    <w:rsid w:val="00DE1C0E"/>
    <w:rsid w:val="00DE405F"/>
    <w:rsid w:val="00DE5A23"/>
    <w:rsid w:val="00DF7EBE"/>
    <w:rsid w:val="00E07FF2"/>
    <w:rsid w:val="00E30B6A"/>
    <w:rsid w:val="00E3410F"/>
    <w:rsid w:val="00E42EBC"/>
    <w:rsid w:val="00E90FD4"/>
    <w:rsid w:val="00EA3919"/>
    <w:rsid w:val="00EA4182"/>
    <w:rsid w:val="00EA4993"/>
    <w:rsid w:val="00ED18F3"/>
    <w:rsid w:val="00F17CCB"/>
    <w:rsid w:val="00F422B1"/>
    <w:rsid w:val="00F466B1"/>
    <w:rsid w:val="00F501A6"/>
    <w:rsid w:val="00F66AB1"/>
    <w:rsid w:val="00F71EA9"/>
    <w:rsid w:val="00F9661A"/>
    <w:rsid w:val="00FB3FD9"/>
    <w:rsid w:val="00FB533A"/>
    <w:rsid w:val="00FD79A1"/>
    <w:rsid w:val="00FE0FA9"/>
    <w:rsid w:val="00FE32EB"/>
    <w:rsid w:val="00FE54F0"/>
    <w:rsid w:val="00FF26E1"/>
    <w:rsid w:val="4C074AA1"/>
    <w:rsid w:val="50A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1286</Words>
  <Characters>7336</Characters>
  <Lines>61</Lines>
  <Paragraphs>17</Paragraphs>
  <TotalTime>335</TotalTime>
  <ScaleCrop>false</ScaleCrop>
  <LinksUpToDate>false</LinksUpToDate>
  <CharactersWithSpaces>8605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2019-03-15T01:57:00Z</dcterms:created>
  <dc:creator>USER</dc:creator>
  <cp:lastModifiedBy>棒棒糖</cp:lastModifiedBy>
  <cp:lastPrinted>2019-03-18T09:17:00Z</cp:lastPrinted>
  <dcterms:modified xsi:type="dcterms:W3CDTF">2019-06-10T08:25:50Z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